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Сервис для направления обращений граждан предназначен исключительно для подачи обращений (предложений, заявлений, жалоб) граждан в соответствии с Федеральным законом от 26.05.2006 № 59-ФЗ «О порядке рассмотрения обращений граждан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Арбитражным управляющим для получения информации об имуществе гражданина необходимо направлять запрос на адрес электронной почты Главного управления МЧС России по Республике Бурятия: </w:t>
            </w:r>
            <w:r>
              <w:rPr>
                <w:color w:val="rgb(79, 129, 189)"/>
                <w:b w:val="1"/>
                <w:bCs w:val="1"/>
              </w:rPr>
              <w:t xml:space="preserve">post-mchs-gu@03.mchs.gov.ru.</w:t>
            </w:r>
            <w:br/>
            <w:r>
              <w:rPr/>
              <w:t xml:space="preserve"> </w:t>
            </w:r>
            <w:br/>
            <w:r>
              <w:rPr/>
              <w:t xml:space="preserve"> 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</w:t>
            </w:r>
            <w:br/>
            <w:r>
              <w:rPr/>
              <w:t xml:space="preserve"> Сообщаем о реализации сервиса по получению гражданами справки о наличии или отсутствии маломерных судов. Данный сервис доступен на ФГИС «Единый портал государственных и муниципальных услуг» в разделе «Транспорт Права», услуга «Получение справки о наличии маломерных судов». Срок предоставления государственной услуги – 2 рабочих дня.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Другие способы направления обращений: через официальный сайт Главного управления МЧС России по Республике Бурятия, по средствам электронной почты post-mchs-gu@03.mchs.gov.ru,  а также почтовым отправлением посредством почтовой связи (670000, Республика Бурятия, г. Улан-Удэ, ул. Димитрова, 5).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Обращения на бумажном носителе можно также оставлять в специальном ящике для приема обращений, расположенного в административном здании Главного управления МЧС России по Республике Бурятия (ул. Димитрова, 5).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Часто задаваемые вопросы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Порядок подачи и рассмотрения обращений граждан в ГУ МЧС России по Республике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График личного приема граждан должностными лицами Главного управления МЧС России по Республике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5F0649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rganizaciya-lichnogo-priema-grazhdan" TargetMode="External"/><Relationship Id="rId9" Type="http://schemas.openxmlformats.org/officeDocument/2006/relationships/hyperlink" Target="/deyatelnost/rabota-s-obrashcheniyami-grazhdan/itogi-raboty-s-obrashcheniyami-grazhdan" TargetMode="External"/><Relationship Id="rId10" Type="http://schemas.openxmlformats.org/officeDocument/2006/relationships/hyperlink" Target="/deyatelnost/rabota-s-obrashcheniyami-grazhdan/grafik-lichnogo-priema-grazhdan-dolzhnostnymi-licami-mchs-rossi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chasto-zadavaemye-voprosy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2025-03-17T16:00:14+08:00</dcterms:created>
  <dcterms:modified xsi:type="dcterms:W3CDTF">2025-03-17T16:00:14+08:00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